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AE8C" w14:textId="77777777" w:rsidR="009F4B6F" w:rsidRDefault="009F4B6F" w:rsidP="00C66D2C">
      <w:pPr>
        <w:jc w:val="both"/>
        <w:rPr>
          <w:rFonts w:cs="Times New Roman"/>
          <w:b/>
        </w:rPr>
      </w:pPr>
    </w:p>
    <w:p w14:paraId="070AE40A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9D08C57" wp14:editId="40A4AA2A">
            <wp:simplePos x="742619" y="1216550"/>
            <wp:positionH relativeFrom="margin">
              <wp:align>left</wp:align>
            </wp:positionH>
            <wp:positionV relativeFrom="margin">
              <wp:align>top</wp:align>
            </wp:positionV>
            <wp:extent cx="2596929" cy="2576222"/>
            <wp:effectExtent l="19050" t="0" r="0" b="0"/>
            <wp:wrapSquare wrapText="bothSides"/>
            <wp:docPr id="1" name="Рисунок 1" descr="https://32gkp.by/files/00205/obj/130/222833/img/08082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2gkp.by/files/00205/obj/130/222833/img/0808202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29" cy="2576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E5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Безопасность пациентов – основополагающий принцип оказания медицинской помощи.</w:t>
      </w:r>
    </w:p>
    <w:p w14:paraId="47DB096E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color w:val="000000"/>
          <w:szCs w:val="28"/>
          <w:lang w:eastAsia="ru-RU"/>
        </w:rPr>
        <w:t>Каждый вид, форма и условия оказания медицинской помощи сопровождаются определенными рисками для пациентов.</w:t>
      </w:r>
    </w:p>
    <w:p w14:paraId="3905AAD6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color w:val="000000"/>
          <w:szCs w:val="28"/>
          <w:lang w:eastAsia="ru-RU"/>
        </w:rPr>
        <w:t>Нежелательные события при осуществлении медицинской деятельности могут возникнуть в результате любых медицинских вмешательств даже при их правильном выполнении (вне зависимости от того, имеют ли они диагностическую, лечебную или реабилитационную направленность).</w:t>
      </w:r>
    </w:p>
    <w:p w14:paraId="2977A078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color w:val="000000"/>
          <w:szCs w:val="28"/>
          <w:lang w:eastAsia="ru-RU"/>
        </w:rPr>
        <w:t>Для повышения безопасности пациентов необходимы комплексные решения в рамках системы здравоохранения – широкий спектр мероприятий по улучшению организации деятельности, в том числе инфекционный контроль, безопасное применение лекарственных средств и медицинских изделий, безопасную клиническую практику и безопасные условия для оказания помощи.</w:t>
      </w:r>
    </w:p>
    <w:p w14:paraId="6D53F56E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color w:val="000000"/>
          <w:szCs w:val="28"/>
          <w:lang w:eastAsia="ru-RU"/>
        </w:rPr>
        <w:t>Безопасность медицинской деятельности – это отсутствие предотвратимого вреда, рисков его возникновения и (или) степень снижения допустимого вреда жизни и здоровью граждан, медицинских и фармацевтических работников, окружающей среде при осуществлении медицинской деятельности.</w:t>
      </w:r>
    </w:p>
    <w:p w14:paraId="48FB74FF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color w:val="000000"/>
          <w:szCs w:val="28"/>
          <w:lang w:eastAsia="ru-RU"/>
        </w:rPr>
        <w:t>Признавая безопасность пациентов в качестве ключевого приоритета здравоохранения, Всемирная ассамблея здравоохранения в рамках 72-ой сессии 25 мая 2019 года приняла резолюцию WHA72.6 «Глобальные действия по обеспечению безопасности пациентов» и объявила 17 сентября Всемирным днем безопасности пациентов.</w:t>
      </w:r>
    </w:p>
    <w:p w14:paraId="71C4342C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Цель Всемирного дня безопасности пациентов</w:t>
      </w:r>
      <w:r w:rsidRPr="00502E5A">
        <w:rPr>
          <w:rFonts w:eastAsia="Times New Roman" w:cs="Times New Roman"/>
          <w:color w:val="000000"/>
          <w:szCs w:val="28"/>
          <w:lang w:eastAsia="ru-RU"/>
        </w:rPr>
        <w:t> –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</w:p>
    <w:p w14:paraId="0F127E83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538C2B40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Тема Всемирного дня безопасности пациентов 2023 года - «Повышение роли пациентов в безопасном оказании медицинской помощи».</w:t>
      </w:r>
    </w:p>
    <w:p w14:paraId="436410EA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14:paraId="70E9B29A" w14:textId="77777777" w:rsidR="00502E5A" w:rsidRPr="00502E5A" w:rsidRDefault="00502E5A" w:rsidP="00502E5A">
      <w:pPr>
        <w:spacing w:after="125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Задачи Всемирного дня безопасности пациентов 2023 г.</w:t>
      </w:r>
    </w:p>
    <w:p w14:paraId="5075B6BB" w14:textId="77777777" w:rsidR="00502E5A" w:rsidRPr="00502E5A" w:rsidRDefault="00502E5A" w:rsidP="00502E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Повысить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02E5A">
        <w:rPr>
          <w:rFonts w:eastAsia="Times New Roman" w:cs="Times New Roman"/>
          <w:color w:val="000000"/>
          <w:szCs w:val="28"/>
          <w:lang w:eastAsia="ru-RU"/>
        </w:rPr>
        <w:t>осведомленность мирового сообщества о необходимости активного взаимодействия с пациентами и членами их семей во всех видах медицинских учреждений любого уровня в целях повышения безопасности пациентов</w:t>
      </w:r>
    </w:p>
    <w:p w14:paraId="4EEFF647" w14:textId="77777777" w:rsidR="00502E5A" w:rsidRPr="00502E5A" w:rsidRDefault="00502E5A" w:rsidP="00502E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Привлечь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02E5A">
        <w:rPr>
          <w:rFonts w:eastAsia="Times New Roman" w:cs="Times New Roman"/>
          <w:color w:val="000000"/>
          <w:szCs w:val="28"/>
          <w:lang w:eastAsia="ru-RU"/>
        </w:rPr>
        <w:t>директивные органы, лидеров здравоохранения, медицинских и социальных работников, объединения пациентов, организации гражданского общества и другие заинтересованные стороны к усилиям, призванным стимулировать участие пациентов и членов их семей в реализации политики и практики в области обеспечения безопасности медицинской помощи</w:t>
      </w:r>
    </w:p>
    <w:p w14:paraId="66C7F388" w14:textId="77777777" w:rsidR="00502E5A" w:rsidRPr="00502E5A" w:rsidRDefault="00502E5A" w:rsidP="00502E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Расширить </w:t>
      </w:r>
      <w:r w:rsidRPr="00502E5A">
        <w:rPr>
          <w:rFonts w:eastAsia="Times New Roman" w:cs="Times New Roman"/>
          <w:color w:val="000000"/>
          <w:szCs w:val="28"/>
          <w:lang w:eastAsia="ru-RU"/>
        </w:rPr>
        <w:t>возможности пациентов и членов их семей для активного участия в процессе оказания медицинской помощи и работе по повышению безопасности услуг здравоохранения</w:t>
      </w:r>
    </w:p>
    <w:p w14:paraId="1FD69E45" w14:textId="77777777" w:rsidR="00502E5A" w:rsidRPr="00502E5A" w:rsidRDefault="00502E5A" w:rsidP="00502E5A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02E5A">
        <w:rPr>
          <w:rFonts w:eastAsia="Times New Roman" w:cs="Times New Roman"/>
          <w:b/>
          <w:bCs/>
          <w:color w:val="000000"/>
          <w:szCs w:val="28"/>
          <w:lang w:eastAsia="ru-RU"/>
        </w:rPr>
        <w:t>Побудить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502E5A">
        <w:rPr>
          <w:rFonts w:eastAsia="Times New Roman" w:cs="Times New Roman"/>
          <w:color w:val="000000"/>
          <w:szCs w:val="28"/>
          <w:lang w:eastAsia="ru-RU"/>
        </w:rPr>
        <w:t>всех партнеров к принятию безотлагательных мер для вовлечения пациентов и членов их семей в процесс оказания медицинской помощи в соответствии с Глобальным планом действий по обеспечению безопасности пациентов на 2021–2030 гг.</w:t>
      </w:r>
    </w:p>
    <w:p w14:paraId="07828C32" w14:textId="77777777" w:rsidR="009F4B6F" w:rsidRPr="00502E5A" w:rsidRDefault="009F4B6F" w:rsidP="00502E5A">
      <w:pPr>
        <w:shd w:val="clear" w:color="auto" w:fill="FFFFFF"/>
        <w:spacing w:before="100" w:beforeAutospacing="1" w:after="100" w:afterAutospacing="1" w:line="240" w:lineRule="auto"/>
        <w:jc w:val="both"/>
        <w:rPr>
          <w:rFonts w:cs="Times New Roman"/>
          <w:b/>
          <w:szCs w:val="28"/>
        </w:rPr>
      </w:pPr>
      <w:r w:rsidRPr="009F4B6F">
        <w:rPr>
          <w:rFonts w:eastAsia="Times New Roman" w:cs="Times New Roman"/>
          <w:color w:val="3C4245"/>
          <w:szCs w:val="28"/>
          <w:lang w:eastAsia="ru-RU"/>
        </w:rPr>
        <w:t> </w:t>
      </w:r>
    </w:p>
    <w:p w14:paraId="36490673" w14:textId="77777777" w:rsidR="009F4B6F" w:rsidRDefault="009F4B6F" w:rsidP="00C66D2C">
      <w:pPr>
        <w:jc w:val="both"/>
        <w:rPr>
          <w:rFonts w:cs="Times New Roman"/>
          <w:b/>
        </w:rPr>
      </w:pPr>
    </w:p>
    <w:p w14:paraId="2A892AAB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6B36A122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5EB6" w14:textId="77777777" w:rsidR="007411C8" w:rsidRDefault="007411C8" w:rsidP="00A546A0">
      <w:pPr>
        <w:spacing w:after="0" w:line="240" w:lineRule="auto"/>
      </w:pPr>
      <w:r>
        <w:separator/>
      </w:r>
    </w:p>
  </w:endnote>
  <w:endnote w:type="continuationSeparator" w:id="0">
    <w:p w14:paraId="568A3958" w14:textId="77777777" w:rsidR="007411C8" w:rsidRDefault="007411C8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4D85" w14:textId="77777777" w:rsidR="007411C8" w:rsidRDefault="007411C8" w:rsidP="00A546A0">
      <w:pPr>
        <w:spacing w:after="0" w:line="240" w:lineRule="auto"/>
      </w:pPr>
      <w:r>
        <w:separator/>
      </w:r>
    </w:p>
  </w:footnote>
  <w:footnote w:type="continuationSeparator" w:id="0">
    <w:p w14:paraId="0F7F4234" w14:textId="77777777" w:rsidR="007411C8" w:rsidRDefault="007411C8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1236" w14:textId="77777777" w:rsidR="00C46C6C" w:rsidRDefault="00354FA3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B437AA">
      <w:rPr>
        <w:noProof/>
        <w:sz w:val="24"/>
        <w:szCs w:val="24"/>
      </w:rPr>
      <w:t>3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642778">
    <w:abstractNumId w:val="9"/>
  </w:num>
  <w:num w:numId="2" w16cid:durableId="1793940917">
    <w:abstractNumId w:val="8"/>
  </w:num>
  <w:num w:numId="3" w16cid:durableId="440497751">
    <w:abstractNumId w:val="3"/>
  </w:num>
  <w:num w:numId="4" w16cid:durableId="1349521432">
    <w:abstractNumId w:val="15"/>
  </w:num>
  <w:num w:numId="5" w16cid:durableId="1744256825">
    <w:abstractNumId w:val="0"/>
  </w:num>
  <w:num w:numId="6" w16cid:durableId="1067924224">
    <w:abstractNumId w:val="7"/>
  </w:num>
  <w:num w:numId="7" w16cid:durableId="1278607534">
    <w:abstractNumId w:val="4"/>
  </w:num>
  <w:num w:numId="8" w16cid:durableId="1128473008">
    <w:abstractNumId w:val="1"/>
  </w:num>
  <w:num w:numId="9" w16cid:durableId="1884560146">
    <w:abstractNumId w:val="14"/>
  </w:num>
  <w:num w:numId="10" w16cid:durableId="2106531992">
    <w:abstractNumId w:val="11"/>
  </w:num>
  <w:num w:numId="11" w16cid:durableId="1760708550">
    <w:abstractNumId w:val="10"/>
  </w:num>
  <w:num w:numId="12" w16cid:durableId="1233738950">
    <w:abstractNumId w:val="6"/>
  </w:num>
  <w:num w:numId="13" w16cid:durableId="402408353">
    <w:abstractNumId w:val="16"/>
  </w:num>
  <w:num w:numId="14" w16cid:durableId="1261599388">
    <w:abstractNumId w:val="5"/>
  </w:num>
  <w:num w:numId="15" w16cid:durableId="1606958583">
    <w:abstractNumId w:val="13"/>
    <w:lvlOverride w:ilvl="0">
      <w:startOverride w:val="2"/>
    </w:lvlOverride>
  </w:num>
  <w:num w:numId="16" w16cid:durableId="2084522176">
    <w:abstractNumId w:val="12"/>
  </w:num>
  <w:num w:numId="17" w16cid:durableId="1700155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51A57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33666"/>
    <w:rsid w:val="0026173F"/>
    <w:rsid w:val="00263FDF"/>
    <w:rsid w:val="002C48DE"/>
    <w:rsid w:val="002D17D2"/>
    <w:rsid w:val="002D72EF"/>
    <w:rsid w:val="00301D65"/>
    <w:rsid w:val="003168A2"/>
    <w:rsid w:val="00324203"/>
    <w:rsid w:val="00352CD9"/>
    <w:rsid w:val="00354FA3"/>
    <w:rsid w:val="00360F13"/>
    <w:rsid w:val="003711C6"/>
    <w:rsid w:val="00390558"/>
    <w:rsid w:val="00425AAB"/>
    <w:rsid w:val="00474E73"/>
    <w:rsid w:val="00484113"/>
    <w:rsid w:val="00484C42"/>
    <w:rsid w:val="004B4E8F"/>
    <w:rsid w:val="004B50CD"/>
    <w:rsid w:val="00502E5A"/>
    <w:rsid w:val="00511791"/>
    <w:rsid w:val="0053739B"/>
    <w:rsid w:val="00583694"/>
    <w:rsid w:val="005924EF"/>
    <w:rsid w:val="0059408D"/>
    <w:rsid w:val="005B0951"/>
    <w:rsid w:val="005B247D"/>
    <w:rsid w:val="005F5D78"/>
    <w:rsid w:val="00600748"/>
    <w:rsid w:val="006140E3"/>
    <w:rsid w:val="00614B40"/>
    <w:rsid w:val="00637A51"/>
    <w:rsid w:val="0064598C"/>
    <w:rsid w:val="00653B35"/>
    <w:rsid w:val="00690E16"/>
    <w:rsid w:val="006C7D37"/>
    <w:rsid w:val="006D08C8"/>
    <w:rsid w:val="006D71A2"/>
    <w:rsid w:val="0071598E"/>
    <w:rsid w:val="00717FD0"/>
    <w:rsid w:val="0073173E"/>
    <w:rsid w:val="00736BE7"/>
    <w:rsid w:val="007411C8"/>
    <w:rsid w:val="00741A2A"/>
    <w:rsid w:val="007664BC"/>
    <w:rsid w:val="0078018D"/>
    <w:rsid w:val="0078061A"/>
    <w:rsid w:val="007B5E74"/>
    <w:rsid w:val="007E6AA4"/>
    <w:rsid w:val="00831783"/>
    <w:rsid w:val="008633C3"/>
    <w:rsid w:val="00886D4E"/>
    <w:rsid w:val="008B427D"/>
    <w:rsid w:val="008D3C99"/>
    <w:rsid w:val="008D6371"/>
    <w:rsid w:val="0098010D"/>
    <w:rsid w:val="00984A68"/>
    <w:rsid w:val="009862F9"/>
    <w:rsid w:val="009A4093"/>
    <w:rsid w:val="009E46B1"/>
    <w:rsid w:val="009F4B6F"/>
    <w:rsid w:val="00A10D02"/>
    <w:rsid w:val="00A137BF"/>
    <w:rsid w:val="00A546A0"/>
    <w:rsid w:val="00AB6C68"/>
    <w:rsid w:val="00AE1934"/>
    <w:rsid w:val="00B3284E"/>
    <w:rsid w:val="00B4255A"/>
    <w:rsid w:val="00B437AA"/>
    <w:rsid w:val="00B91556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5174D"/>
    <w:rsid w:val="00E649BC"/>
    <w:rsid w:val="00EA3973"/>
    <w:rsid w:val="00EB2CA3"/>
    <w:rsid w:val="00EC454B"/>
    <w:rsid w:val="00F32839"/>
    <w:rsid w:val="00F33978"/>
    <w:rsid w:val="00F34C42"/>
    <w:rsid w:val="00F37002"/>
    <w:rsid w:val="00F43BA1"/>
    <w:rsid w:val="00FA5A59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DCEC"/>
  <w15:docId w15:val="{42AFAF74-B5AB-4E84-8FE5-43EEB135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2</cp:revision>
  <cp:lastPrinted>2023-08-24T08:11:00Z</cp:lastPrinted>
  <dcterms:created xsi:type="dcterms:W3CDTF">2023-09-15T05:23:00Z</dcterms:created>
  <dcterms:modified xsi:type="dcterms:W3CDTF">2023-09-15T05:23:00Z</dcterms:modified>
</cp:coreProperties>
</file>