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EDD7" w14:textId="74680C58" w:rsidR="00815E1D" w:rsidRDefault="008C11C8" w:rsidP="00C00DE4">
      <w:pPr>
        <w:pStyle w:val="1"/>
        <w:spacing w:before="0" w:after="188" w:line="451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38"/>
          <w:szCs w:val="38"/>
        </w:rPr>
      </w:pPr>
      <w:r w:rsidRPr="00B84B2F">
        <w:rPr>
          <w:rFonts w:cs="Times New Roman"/>
          <w:noProof/>
        </w:rPr>
        <w:drawing>
          <wp:anchor distT="0" distB="0" distL="114300" distR="114300" simplePos="0" relativeHeight="251657216" behindDoc="0" locked="0" layoutInCell="1" allowOverlap="1" wp14:anchorId="05E01E50" wp14:editId="133CBD7D">
            <wp:simplePos x="0" y="0"/>
            <wp:positionH relativeFrom="margin">
              <wp:posOffset>22860</wp:posOffset>
            </wp:positionH>
            <wp:positionV relativeFrom="margin">
              <wp:posOffset>-2540</wp:posOffset>
            </wp:positionV>
            <wp:extent cx="2667000" cy="2174875"/>
            <wp:effectExtent l="0" t="0" r="0" b="0"/>
            <wp:wrapSquare wrapText="bothSides"/>
            <wp:docPr id="3" name="Рисунок 3" descr="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ст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DE4">
        <w:rPr>
          <w:rFonts w:ascii="Times New Roman" w:hAnsi="Times New Roman" w:cs="Times New Roman"/>
          <w:b w:val="0"/>
          <w:bCs w:val="0"/>
          <w:color w:val="auto"/>
          <w:sz w:val="38"/>
          <w:szCs w:val="38"/>
        </w:rPr>
        <w:t>2</w:t>
      </w:r>
      <w:r w:rsidR="00B84B2F">
        <w:rPr>
          <w:rFonts w:ascii="Times New Roman" w:hAnsi="Times New Roman" w:cs="Times New Roman"/>
          <w:b w:val="0"/>
          <w:bCs w:val="0"/>
          <w:color w:val="auto"/>
          <w:sz w:val="38"/>
          <w:szCs w:val="38"/>
        </w:rPr>
        <w:t>9</w:t>
      </w:r>
      <w:r w:rsidR="00C00DE4">
        <w:rPr>
          <w:rFonts w:ascii="Times New Roman" w:hAnsi="Times New Roman" w:cs="Times New Roman"/>
          <w:b w:val="0"/>
          <w:bCs w:val="0"/>
          <w:color w:val="auto"/>
          <w:sz w:val="38"/>
          <w:szCs w:val="38"/>
        </w:rPr>
        <w:t xml:space="preserve"> </w:t>
      </w:r>
      <w:r w:rsidR="00815E1D" w:rsidRPr="00815E1D">
        <w:rPr>
          <w:rFonts w:ascii="Times New Roman" w:hAnsi="Times New Roman" w:cs="Times New Roman"/>
          <w:b w:val="0"/>
          <w:bCs w:val="0"/>
          <w:color w:val="auto"/>
          <w:sz w:val="38"/>
          <w:szCs w:val="38"/>
        </w:rPr>
        <w:t xml:space="preserve">октября </w:t>
      </w:r>
      <w:r w:rsidR="00B84B2F">
        <w:rPr>
          <w:rFonts w:ascii="Times New Roman" w:hAnsi="Times New Roman" w:cs="Times New Roman"/>
          <w:b w:val="0"/>
          <w:bCs w:val="0"/>
          <w:color w:val="auto"/>
          <w:sz w:val="38"/>
          <w:szCs w:val="38"/>
        </w:rPr>
        <w:t>Всемирный день борьбы с псориазом</w:t>
      </w:r>
    </w:p>
    <w:p w14:paraId="357A24CD" w14:textId="575509DB" w:rsidR="00B84B2F" w:rsidRPr="00B84B2F" w:rsidRDefault="00B84B2F" w:rsidP="00B84B2F">
      <w:pPr>
        <w:jc w:val="both"/>
        <w:rPr>
          <w:rFonts w:eastAsia="Times New Roman" w:cs="Times New Roman"/>
          <w:szCs w:val="28"/>
          <w:lang w:eastAsia="ru-RU"/>
        </w:rPr>
      </w:pPr>
      <w:r w:rsidRPr="00B84B2F">
        <w:rPr>
          <w:rFonts w:eastAsia="Times New Roman" w:cs="Times New Roman"/>
          <w:szCs w:val="28"/>
          <w:lang w:eastAsia="ru-RU"/>
        </w:rPr>
        <w:t>Псориаз – неинфекционное заболевание, которое проявляется в виде хронического воспаления кожи. Характерным признаком псориаза является возникновение чётко отграниченных от здоровой кожи красных шелушащихся узелков округлой формы, склонных к периферическому росту и достигающих значительных размеров с локализацией поражений преимущественно на коже локтевых и коленных суставов, рук, ступней и волосистой части головы, в редких случаях может поражаться весь кожный покров. Высыпания могут сопровождаться раздражением, зудом, жжением, болью. Примерно у двух третей больных псориазом заболевание протекает в легкой форме с поражением менее 3% поверхности кожи. У остальных поражение кожи носит более распространенный характер.</w:t>
      </w:r>
    </w:p>
    <w:p w14:paraId="29E2A231" w14:textId="77777777" w:rsidR="00B84B2F" w:rsidRPr="00B84B2F" w:rsidRDefault="00B84B2F" w:rsidP="00B84B2F">
      <w:pPr>
        <w:shd w:val="clear" w:color="auto" w:fill="FAFAFA"/>
        <w:spacing w:after="125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84B2F">
        <w:rPr>
          <w:rFonts w:eastAsia="Times New Roman" w:cs="Times New Roman"/>
          <w:szCs w:val="28"/>
          <w:lang w:eastAsia="ru-RU"/>
        </w:rPr>
        <w:t>Приблизительно у 10% людей, страдающих псориазом, развивается артрит, поражающий суставы рук, ступней, запястий, голеностопные суставы, а также шейный и пояснично-крестцовый отделы позвоночника, в некоторых случаях происходит деформация суставов, что может привести к инвалидности. Нередко отмечается поражение ногтевых пластинок.</w:t>
      </w:r>
    </w:p>
    <w:p w14:paraId="767503D8" w14:textId="77777777" w:rsidR="00B84B2F" w:rsidRPr="00B84B2F" w:rsidRDefault="00B84B2F" w:rsidP="00B84B2F">
      <w:pPr>
        <w:shd w:val="clear" w:color="auto" w:fill="FAFAFA"/>
        <w:spacing w:after="125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84B2F">
        <w:rPr>
          <w:rFonts w:eastAsia="Times New Roman" w:cs="Times New Roman"/>
          <w:szCs w:val="28"/>
          <w:lang w:eastAsia="ru-RU"/>
        </w:rPr>
        <w:t>Распространенность псориаза в мире весьма широка и составляет по данным Всемирной организации здравоохранения около 2% и уже превышает 125 миллионов человек, однако по результатам ряда исследований в развитых странах этот показатель выше и достигает в среднем 4,6%. В 2017 году в Республике Беларусь к врачам-дерматологам обратились свыше 26000 больных псориазом.</w:t>
      </w:r>
    </w:p>
    <w:p w14:paraId="022171B4" w14:textId="77777777" w:rsidR="00B84B2F" w:rsidRPr="00B84B2F" w:rsidRDefault="00B84B2F" w:rsidP="00B84B2F">
      <w:pPr>
        <w:shd w:val="clear" w:color="auto" w:fill="FAFAFA"/>
        <w:spacing w:after="125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84B2F">
        <w:rPr>
          <w:rFonts w:eastAsia="Times New Roman" w:cs="Times New Roman"/>
          <w:szCs w:val="28"/>
          <w:lang w:eastAsia="ru-RU"/>
        </w:rPr>
        <w:t>Приблизительно у 75% больных псориаз возникает в возрасте до 40 лет. Как правило, болезнь протекает как хроническое заболевание чередующимися периодами ремиссий и обострений. Возможны периоды полной ремиссии, достигающие пяти и более лет. Распространенность псориаза среди детей составляет 0,7%. Мужчины и женщины болеют одинаково часто.</w:t>
      </w:r>
    </w:p>
    <w:p w14:paraId="5813C029" w14:textId="77777777" w:rsidR="00B84B2F" w:rsidRPr="00B84B2F" w:rsidRDefault="00B84B2F" w:rsidP="00B84B2F">
      <w:pPr>
        <w:shd w:val="clear" w:color="auto" w:fill="FAFAFA"/>
        <w:spacing w:after="125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84B2F">
        <w:rPr>
          <w:rFonts w:eastAsia="Times New Roman" w:cs="Times New Roman"/>
          <w:szCs w:val="28"/>
          <w:lang w:eastAsia="ru-RU"/>
        </w:rPr>
        <w:t>Причины возникновения псориаза до конца не выяснены. В развитии болезни играют роль нарушения процессов ороговения, деления клеток эпидермиса, активация иммунной системы и наследственные факторы. Если псориазом страдают оба родителя, риск возникновения заболевания у ребёнка составляет 41%, если один из родителей - 14%, если брат или сестра - 6%.</w:t>
      </w:r>
    </w:p>
    <w:p w14:paraId="08BFC077" w14:textId="77777777" w:rsidR="00B84B2F" w:rsidRPr="00B84B2F" w:rsidRDefault="00B84B2F" w:rsidP="00B84B2F">
      <w:pPr>
        <w:shd w:val="clear" w:color="auto" w:fill="FAFAFA"/>
        <w:spacing w:after="125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84B2F">
        <w:rPr>
          <w:rFonts w:eastAsia="Times New Roman" w:cs="Times New Roman"/>
          <w:szCs w:val="28"/>
          <w:lang w:eastAsia="ru-RU"/>
        </w:rPr>
        <w:t xml:space="preserve">У лиц с генетической предрасположенностью к псориазу начало развития заболевания может быть вызвано как экзогенными, так и системными факторами. Приблизительно у четверти людей, страдающих псориазом, поражения кожи были спровоцированы солнечными ожогами или кожными заболеваниями. Фактором, способствующим развитою </w:t>
      </w:r>
      <w:proofErr w:type="gramStart"/>
      <w:r w:rsidRPr="00B84B2F">
        <w:rPr>
          <w:rFonts w:eastAsia="Times New Roman" w:cs="Times New Roman"/>
          <w:szCs w:val="28"/>
          <w:lang w:eastAsia="ru-RU"/>
        </w:rPr>
        <w:t>псориаза</w:t>
      </w:r>
      <w:proofErr w:type="gramEnd"/>
      <w:r w:rsidRPr="00B84B2F">
        <w:rPr>
          <w:rFonts w:eastAsia="Times New Roman" w:cs="Times New Roman"/>
          <w:szCs w:val="28"/>
          <w:lang w:eastAsia="ru-RU"/>
        </w:rPr>
        <w:t xml:space="preserve"> может стать психогенный стресс. При этом первые проявления или обострения заболевания могут иметь место через несколько недель или месяцев после вызвавшего стресс события.</w:t>
      </w:r>
    </w:p>
    <w:p w14:paraId="3F4737FF" w14:textId="77777777" w:rsidR="00B84B2F" w:rsidRPr="00B84B2F" w:rsidRDefault="00B84B2F" w:rsidP="00B84B2F">
      <w:pPr>
        <w:shd w:val="clear" w:color="auto" w:fill="FAFAFA"/>
        <w:spacing w:after="125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84B2F">
        <w:rPr>
          <w:rFonts w:eastAsia="Times New Roman" w:cs="Times New Roman"/>
          <w:szCs w:val="28"/>
          <w:lang w:eastAsia="ru-RU"/>
        </w:rPr>
        <w:lastRenderedPageBreak/>
        <w:t>Приблизительно в 45% случаев начало болезни или её обострения провоцируется бактериальными инфекциями. Псориаз может быть спровоцирован приёмом некоторых лекарственных препаратов.</w:t>
      </w:r>
    </w:p>
    <w:p w14:paraId="2A3C1644" w14:textId="77777777" w:rsidR="00B84B2F" w:rsidRPr="00B84B2F" w:rsidRDefault="00B84B2F" w:rsidP="00B84B2F">
      <w:pPr>
        <w:shd w:val="clear" w:color="auto" w:fill="FAFAFA"/>
        <w:spacing w:after="125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84B2F">
        <w:rPr>
          <w:rFonts w:eastAsia="Times New Roman" w:cs="Times New Roman"/>
          <w:szCs w:val="28"/>
          <w:lang w:eastAsia="ru-RU"/>
        </w:rPr>
        <w:t>Проявления псориаза могут привести к изменению поведения больных, следствием чего может стать ожирение, повышенное потребление алкоголя и табака. Считается, что курение может провоцировать проявления псориаза, а ожирение является результатом изменения поведения больного как реакция на наличие заболевания, связь между алкоголизмом и псориазом частично объясняем психологическим стрессом, связанным с заболеванием.</w:t>
      </w:r>
    </w:p>
    <w:p w14:paraId="5E2F065E" w14:textId="77777777" w:rsidR="00B84B2F" w:rsidRPr="00B84B2F" w:rsidRDefault="00B84B2F" w:rsidP="00B84B2F">
      <w:pPr>
        <w:shd w:val="clear" w:color="auto" w:fill="FAFAFA"/>
        <w:spacing w:after="125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84B2F">
        <w:rPr>
          <w:rFonts w:eastAsia="Times New Roman" w:cs="Times New Roman"/>
          <w:szCs w:val="28"/>
          <w:lang w:eastAsia="ru-RU"/>
        </w:rPr>
        <w:t>По влиянию на качество жизни, обусловленное состоянием здоровья, псориаз сопоставим с другими неинфекционными заболеваниями. В зависимости от распространенности и локализации высыпаний больные могут испытывать значительный физический дискомфорт – вплоть до утраты трудоспособности. Такие симптомы зуд и боль могут мешать отправлению основных потребностей и Поражения кожи рук, других открытых участков кожи могут препятствовать осуществлению некоторых видов профессиональной иных видов деятельности, уходу за членами семьи.</w:t>
      </w:r>
    </w:p>
    <w:p w14:paraId="4D1431EB" w14:textId="77777777" w:rsidR="00B84B2F" w:rsidRPr="00B84B2F" w:rsidRDefault="00B84B2F" w:rsidP="00B84B2F">
      <w:pPr>
        <w:shd w:val="clear" w:color="auto" w:fill="FAFAFA"/>
        <w:spacing w:after="125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84B2F">
        <w:rPr>
          <w:rFonts w:eastAsia="Times New Roman" w:cs="Times New Roman"/>
          <w:szCs w:val="28"/>
          <w:lang w:eastAsia="ru-RU"/>
        </w:rPr>
        <w:t xml:space="preserve">Люди, болеющие псориазом, могут переживать чувство стыда в связи с внешними проявлениями болезни, страдать от низкой самооценки, вызванной болезнью, общественного неприятия и страхами </w:t>
      </w:r>
      <w:proofErr w:type="spellStart"/>
      <w:r w:rsidRPr="00B84B2F">
        <w:rPr>
          <w:rFonts w:eastAsia="Times New Roman" w:cs="Times New Roman"/>
          <w:szCs w:val="28"/>
          <w:lang w:eastAsia="ru-RU"/>
        </w:rPr>
        <w:t>психосексуального</w:t>
      </w:r>
      <w:proofErr w:type="spellEnd"/>
      <w:r w:rsidRPr="00B84B2F">
        <w:rPr>
          <w:rFonts w:eastAsia="Times New Roman" w:cs="Times New Roman"/>
          <w:szCs w:val="28"/>
          <w:lang w:eastAsia="ru-RU"/>
        </w:rPr>
        <w:t xml:space="preserve"> характера.</w:t>
      </w:r>
    </w:p>
    <w:p w14:paraId="1ACBE22F" w14:textId="77777777" w:rsidR="00B84B2F" w:rsidRPr="00B84B2F" w:rsidRDefault="00B84B2F" w:rsidP="00B84B2F">
      <w:pPr>
        <w:shd w:val="clear" w:color="auto" w:fill="FAFAFA"/>
        <w:spacing w:after="125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84B2F">
        <w:rPr>
          <w:rFonts w:eastAsia="Times New Roman" w:cs="Times New Roman"/>
          <w:szCs w:val="28"/>
          <w:lang w:eastAsia="ru-RU"/>
        </w:rPr>
        <w:t xml:space="preserve">Нередко больные псориазом испытывают психологические страдания, особенно если они сталкиваются с общественным осуждением. Депрессия и состояние тревожности наблюдаются чаще </w:t>
      </w:r>
      <w:proofErr w:type="gramStart"/>
      <w:r w:rsidRPr="00B84B2F">
        <w:rPr>
          <w:rFonts w:eastAsia="Times New Roman" w:cs="Times New Roman"/>
          <w:szCs w:val="28"/>
          <w:lang w:eastAsia="ru-RU"/>
        </w:rPr>
        <w:t>людей</w:t>
      </w:r>
      <w:proofErr w:type="gramEnd"/>
      <w:r w:rsidRPr="00B84B2F">
        <w:rPr>
          <w:rFonts w:eastAsia="Times New Roman" w:cs="Times New Roman"/>
          <w:szCs w:val="28"/>
          <w:lang w:eastAsia="ru-RU"/>
        </w:rPr>
        <w:t xml:space="preserve"> страдающих псориазом.</w:t>
      </w:r>
    </w:p>
    <w:p w14:paraId="1AB0E870" w14:textId="77777777" w:rsidR="00B84B2F" w:rsidRPr="00B84B2F" w:rsidRDefault="00B84B2F" w:rsidP="00B84B2F">
      <w:pPr>
        <w:shd w:val="clear" w:color="auto" w:fill="FAFAFA"/>
        <w:spacing w:after="125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84B2F">
        <w:rPr>
          <w:rFonts w:eastAsia="Times New Roman" w:cs="Times New Roman"/>
          <w:szCs w:val="28"/>
          <w:lang w:eastAsia="ru-RU"/>
        </w:rPr>
        <w:t>Как правило, диагностика псориаза в типичных случаях наличию характерных изменений кожи. Специального анализа крови на псориаз не существует. В редких случаях, чтобы исключить прочие патологии подтвердить диагноз проводится биопсия кожи.</w:t>
      </w:r>
    </w:p>
    <w:p w14:paraId="0FD1CF7B" w14:textId="77777777" w:rsidR="00B84B2F" w:rsidRPr="00B84B2F" w:rsidRDefault="00B84B2F" w:rsidP="00B84B2F">
      <w:pPr>
        <w:shd w:val="clear" w:color="auto" w:fill="FAFAFA"/>
        <w:spacing w:after="125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84B2F">
        <w:rPr>
          <w:rFonts w:eastAsia="Times New Roman" w:cs="Times New Roman"/>
          <w:szCs w:val="28"/>
          <w:lang w:eastAsia="ru-RU"/>
        </w:rPr>
        <w:t>Несмотря на успехи, достигнутые в терапии псориаза, лекарств, позволяющих добиться полного излечения, на сегодняшний день не существует. Применяемое лечение направлено на облегчение проявлений и симптомов и изменение его естественного течения.</w:t>
      </w:r>
    </w:p>
    <w:p w14:paraId="7F115D66" w14:textId="77777777" w:rsidR="00B84B2F" w:rsidRPr="00B84B2F" w:rsidRDefault="00B84B2F" w:rsidP="00B84B2F">
      <w:pPr>
        <w:shd w:val="clear" w:color="auto" w:fill="FAFAFA"/>
        <w:spacing w:after="125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84B2F">
        <w:rPr>
          <w:rFonts w:eastAsia="Times New Roman" w:cs="Times New Roman"/>
          <w:szCs w:val="28"/>
          <w:lang w:eastAsia="ru-RU"/>
        </w:rPr>
        <w:t>Лечение каждому больному назначает врач-дерматолог с использованием индивидуального подхода с учётом формы, стадии, особенностей течения заболевания, наличия сопутствующей патологии и других факторов.</w:t>
      </w:r>
    </w:p>
    <w:p w14:paraId="58390957" w14:textId="77777777" w:rsidR="00B84B2F" w:rsidRPr="00B84B2F" w:rsidRDefault="00B84B2F" w:rsidP="00B84B2F">
      <w:pPr>
        <w:shd w:val="clear" w:color="auto" w:fill="FAFAFA"/>
        <w:spacing w:after="125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84B2F">
        <w:rPr>
          <w:rFonts w:eastAsia="Times New Roman" w:cs="Times New Roman"/>
          <w:szCs w:val="28"/>
          <w:lang w:eastAsia="ru-RU"/>
        </w:rPr>
        <w:t>Как правило, для лечения лёгких форм псориаза применяются препараты местного действия, для умеренных форм – фототерапия, для тяжёлых форм – препараты системного действия.</w:t>
      </w:r>
    </w:p>
    <w:p w14:paraId="1F282F0A" w14:textId="77777777" w:rsidR="00B84B2F" w:rsidRPr="00B84B2F" w:rsidRDefault="00B84B2F" w:rsidP="00B84B2F">
      <w:pPr>
        <w:shd w:val="clear" w:color="auto" w:fill="FAFAFA"/>
        <w:spacing w:after="125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B84B2F">
        <w:rPr>
          <w:rFonts w:eastAsia="Times New Roman" w:cs="Times New Roman"/>
          <w:szCs w:val="28"/>
          <w:lang w:eastAsia="ru-RU"/>
        </w:rPr>
        <w:t>В ведении больных псориазом важно не только лечение поражённых участков кожи, суставов, но и своевременное выявление и коррекция других сопутствующих патологий. Значимыми составляющими медицинской помощи являются обеспечение перехода больных к ведению здорового образа жизни, здоровому режиму питания, труда и отдыха, надлежащему уровню физической активности, борьба с другими факторами риска.</w:t>
      </w:r>
    </w:p>
    <w:p w14:paraId="63A163B4" w14:textId="77777777" w:rsidR="00B84B2F" w:rsidRPr="00B84B2F" w:rsidRDefault="004A3DD4" w:rsidP="00B84B2F">
      <w:pPr>
        <w:spacing w:before="250" w:after="25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pict w14:anchorId="151FDDBC">
          <v:rect id="_x0000_i1025" style="width:0;height:0" o:hralign="center" o:hrstd="t" o:hrnoshade="t" o:hr="t" fillcolor="#333" stroked="f"/>
        </w:pict>
      </w:r>
    </w:p>
    <w:sectPr w:rsidR="00B84B2F" w:rsidRPr="00B84B2F" w:rsidSect="001B585D">
      <w:headerReference w:type="default" r:id="rId9"/>
      <w:pgSz w:w="11906" w:h="16838"/>
      <w:pgMar w:top="709" w:right="567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E3E1" w14:textId="77777777" w:rsidR="004A3DD4" w:rsidRDefault="004A3DD4" w:rsidP="00A546A0">
      <w:pPr>
        <w:spacing w:after="0" w:line="240" w:lineRule="auto"/>
      </w:pPr>
      <w:r>
        <w:separator/>
      </w:r>
    </w:p>
  </w:endnote>
  <w:endnote w:type="continuationSeparator" w:id="0">
    <w:p w14:paraId="71C96E0C" w14:textId="77777777" w:rsidR="004A3DD4" w:rsidRDefault="004A3DD4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450F" w14:textId="77777777" w:rsidR="004A3DD4" w:rsidRDefault="004A3DD4" w:rsidP="00A546A0">
      <w:pPr>
        <w:spacing w:after="0" w:line="240" w:lineRule="auto"/>
      </w:pPr>
      <w:r>
        <w:separator/>
      </w:r>
    </w:p>
  </w:footnote>
  <w:footnote w:type="continuationSeparator" w:id="0">
    <w:p w14:paraId="4AE4FBE2" w14:textId="77777777" w:rsidR="004A3DD4" w:rsidRDefault="004A3DD4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C381" w14:textId="77777777" w:rsidR="00C46C6C" w:rsidRDefault="0037404A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441278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287"/>
    <w:multiLevelType w:val="multilevel"/>
    <w:tmpl w:val="A13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12224"/>
    <w:multiLevelType w:val="multilevel"/>
    <w:tmpl w:val="E9A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15E9F"/>
    <w:multiLevelType w:val="multilevel"/>
    <w:tmpl w:val="92AA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70D33"/>
    <w:multiLevelType w:val="multilevel"/>
    <w:tmpl w:val="34C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D1B11"/>
    <w:multiLevelType w:val="multilevel"/>
    <w:tmpl w:val="0CFC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27754"/>
    <w:multiLevelType w:val="multilevel"/>
    <w:tmpl w:val="27E8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72884"/>
    <w:multiLevelType w:val="multilevel"/>
    <w:tmpl w:val="614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82BD7"/>
    <w:multiLevelType w:val="multilevel"/>
    <w:tmpl w:val="34DA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432A4"/>
    <w:multiLevelType w:val="multilevel"/>
    <w:tmpl w:val="E25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4A189D"/>
    <w:multiLevelType w:val="multilevel"/>
    <w:tmpl w:val="EB00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B12E25"/>
    <w:multiLevelType w:val="multilevel"/>
    <w:tmpl w:val="EB5A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590FFE"/>
    <w:multiLevelType w:val="multilevel"/>
    <w:tmpl w:val="8B5E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E03343"/>
    <w:multiLevelType w:val="multilevel"/>
    <w:tmpl w:val="824E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30621"/>
    <w:multiLevelType w:val="multilevel"/>
    <w:tmpl w:val="AEC2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A72EAF"/>
    <w:multiLevelType w:val="multilevel"/>
    <w:tmpl w:val="50BC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B22A37"/>
    <w:multiLevelType w:val="multilevel"/>
    <w:tmpl w:val="56F2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D6D41"/>
    <w:multiLevelType w:val="multilevel"/>
    <w:tmpl w:val="6506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F45B30"/>
    <w:multiLevelType w:val="hybridMultilevel"/>
    <w:tmpl w:val="07E88CD4"/>
    <w:lvl w:ilvl="0" w:tplc="A6CE9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66746"/>
    <w:multiLevelType w:val="multilevel"/>
    <w:tmpl w:val="63B4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2F1C2A"/>
    <w:multiLevelType w:val="multilevel"/>
    <w:tmpl w:val="5A86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AE51D9"/>
    <w:multiLevelType w:val="hybridMultilevel"/>
    <w:tmpl w:val="A1585C72"/>
    <w:lvl w:ilvl="0" w:tplc="ABE60F2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A596E"/>
    <w:multiLevelType w:val="multilevel"/>
    <w:tmpl w:val="1E8A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FF7EBD"/>
    <w:multiLevelType w:val="multilevel"/>
    <w:tmpl w:val="CFFC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B22DAF"/>
    <w:multiLevelType w:val="multilevel"/>
    <w:tmpl w:val="B5A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5C3EFD"/>
    <w:multiLevelType w:val="multilevel"/>
    <w:tmpl w:val="3F3C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AF2EB5"/>
    <w:multiLevelType w:val="multilevel"/>
    <w:tmpl w:val="2622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F40DFB"/>
    <w:multiLevelType w:val="multilevel"/>
    <w:tmpl w:val="1E6A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5A70C3"/>
    <w:multiLevelType w:val="multilevel"/>
    <w:tmpl w:val="7998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200091"/>
    <w:multiLevelType w:val="multilevel"/>
    <w:tmpl w:val="DE5C1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EC6E7A"/>
    <w:multiLevelType w:val="multilevel"/>
    <w:tmpl w:val="14B6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6B6799"/>
    <w:multiLevelType w:val="multilevel"/>
    <w:tmpl w:val="3E04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D45A52"/>
    <w:multiLevelType w:val="multilevel"/>
    <w:tmpl w:val="A96E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F97B4C"/>
    <w:multiLevelType w:val="multilevel"/>
    <w:tmpl w:val="EFE2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34140F"/>
    <w:multiLevelType w:val="multilevel"/>
    <w:tmpl w:val="82A0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A31CD7"/>
    <w:multiLevelType w:val="multilevel"/>
    <w:tmpl w:val="4FDC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B234DB"/>
    <w:multiLevelType w:val="multilevel"/>
    <w:tmpl w:val="D52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2D0D8B"/>
    <w:multiLevelType w:val="multilevel"/>
    <w:tmpl w:val="A262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E76770"/>
    <w:multiLevelType w:val="multilevel"/>
    <w:tmpl w:val="E2CC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785F42"/>
    <w:multiLevelType w:val="multilevel"/>
    <w:tmpl w:val="4A12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4F0F4D"/>
    <w:multiLevelType w:val="multilevel"/>
    <w:tmpl w:val="5490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2749A1"/>
    <w:multiLevelType w:val="multilevel"/>
    <w:tmpl w:val="C5EE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7671148">
    <w:abstractNumId w:val="20"/>
  </w:num>
  <w:num w:numId="2" w16cid:durableId="895160925">
    <w:abstractNumId w:val="17"/>
  </w:num>
  <w:num w:numId="3" w16cid:durableId="1283732742">
    <w:abstractNumId w:val="6"/>
  </w:num>
  <w:num w:numId="4" w16cid:durableId="1877541920">
    <w:abstractNumId w:val="34"/>
  </w:num>
  <w:num w:numId="5" w16cid:durableId="836073938">
    <w:abstractNumId w:val="0"/>
  </w:num>
  <w:num w:numId="6" w16cid:durableId="1491603550">
    <w:abstractNumId w:val="16"/>
  </w:num>
  <w:num w:numId="7" w16cid:durableId="688332485">
    <w:abstractNumId w:val="7"/>
  </w:num>
  <w:num w:numId="8" w16cid:durableId="751581378">
    <w:abstractNumId w:val="1"/>
  </w:num>
  <w:num w:numId="9" w16cid:durableId="1808164455">
    <w:abstractNumId w:val="29"/>
  </w:num>
  <w:num w:numId="10" w16cid:durableId="2032994144">
    <w:abstractNumId w:val="26"/>
  </w:num>
  <w:num w:numId="11" w16cid:durableId="458303902">
    <w:abstractNumId w:val="23"/>
  </w:num>
  <w:num w:numId="12" w16cid:durableId="167915734">
    <w:abstractNumId w:val="13"/>
  </w:num>
  <w:num w:numId="13" w16cid:durableId="1374499755">
    <w:abstractNumId w:val="36"/>
  </w:num>
  <w:num w:numId="14" w16cid:durableId="610862020">
    <w:abstractNumId w:val="8"/>
  </w:num>
  <w:num w:numId="15" w16cid:durableId="1146361026">
    <w:abstractNumId w:val="28"/>
    <w:lvlOverride w:ilvl="0">
      <w:startOverride w:val="2"/>
    </w:lvlOverride>
  </w:num>
  <w:num w:numId="16" w16cid:durableId="1435516502">
    <w:abstractNumId w:val="27"/>
  </w:num>
  <w:num w:numId="17" w16cid:durableId="2058234440">
    <w:abstractNumId w:val="5"/>
  </w:num>
  <w:num w:numId="18" w16cid:durableId="498157769">
    <w:abstractNumId w:val="25"/>
  </w:num>
  <w:num w:numId="19" w16cid:durableId="1580602425">
    <w:abstractNumId w:val="12"/>
  </w:num>
  <w:num w:numId="20" w16cid:durableId="877160018">
    <w:abstractNumId w:val="19"/>
  </w:num>
  <w:num w:numId="21" w16cid:durableId="362487460">
    <w:abstractNumId w:val="14"/>
  </w:num>
  <w:num w:numId="22" w16cid:durableId="2016103605">
    <w:abstractNumId w:val="32"/>
  </w:num>
  <w:num w:numId="23" w16cid:durableId="1467775791">
    <w:abstractNumId w:val="15"/>
  </w:num>
  <w:num w:numId="24" w16cid:durableId="1897624676">
    <w:abstractNumId w:val="24"/>
  </w:num>
  <w:num w:numId="25" w16cid:durableId="303701919">
    <w:abstractNumId w:val="38"/>
  </w:num>
  <w:num w:numId="26" w16cid:durableId="1789860518">
    <w:abstractNumId w:val="31"/>
  </w:num>
  <w:num w:numId="27" w16cid:durableId="1565992193">
    <w:abstractNumId w:val="18"/>
  </w:num>
  <w:num w:numId="28" w16cid:durableId="638342219">
    <w:abstractNumId w:val="10"/>
  </w:num>
  <w:num w:numId="29" w16cid:durableId="1225752515">
    <w:abstractNumId w:val="4"/>
  </w:num>
  <w:num w:numId="30" w16cid:durableId="444077247">
    <w:abstractNumId w:val="40"/>
  </w:num>
  <w:num w:numId="31" w16cid:durableId="1734355451">
    <w:abstractNumId w:val="2"/>
  </w:num>
  <w:num w:numId="32" w16cid:durableId="434711807">
    <w:abstractNumId w:val="33"/>
  </w:num>
  <w:num w:numId="33" w16cid:durableId="684752675">
    <w:abstractNumId w:val="37"/>
  </w:num>
  <w:num w:numId="34" w16cid:durableId="147985488">
    <w:abstractNumId w:val="21"/>
  </w:num>
  <w:num w:numId="35" w16cid:durableId="1820538603">
    <w:abstractNumId w:val="22"/>
  </w:num>
  <w:num w:numId="36" w16cid:durableId="2054301572">
    <w:abstractNumId w:val="11"/>
  </w:num>
  <w:num w:numId="37" w16cid:durableId="1883205842">
    <w:abstractNumId w:val="30"/>
  </w:num>
  <w:num w:numId="38" w16cid:durableId="1226381576">
    <w:abstractNumId w:val="3"/>
  </w:num>
  <w:num w:numId="39" w16cid:durableId="1835875274">
    <w:abstractNumId w:val="35"/>
  </w:num>
  <w:num w:numId="40" w16cid:durableId="388920609">
    <w:abstractNumId w:val="9"/>
  </w:num>
  <w:num w:numId="41" w16cid:durableId="35647206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17781"/>
    <w:rsid w:val="00051A57"/>
    <w:rsid w:val="000755A4"/>
    <w:rsid w:val="0009153C"/>
    <w:rsid w:val="00096137"/>
    <w:rsid w:val="000A5160"/>
    <w:rsid w:val="00136E16"/>
    <w:rsid w:val="00197255"/>
    <w:rsid w:val="001A2AB8"/>
    <w:rsid w:val="001B585D"/>
    <w:rsid w:val="001C5899"/>
    <w:rsid w:val="001F355E"/>
    <w:rsid w:val="00212C36"/>
    <w:rsid w:val="00212E62"/>
    <w:rsid w:val="00224D38"/>
    <w:rsid w:val="00227905"/>
    <w:rsid w:val="00233666"/>
    <w:rsid w:val="0026173F"/>
    <w:rsid w:val="00263FDF"/>
    <w:rsid w:val="00270FDD"/>
    <w:rsid w:val="00273336"/>
    <w:rsid w:val="002C48DE"/>
    <w:rsid w:val="002C7AB4"/>
    <w:rsid w:val="002D17D2"/>
    <w:rsid w:val="002D72EF"/>
    <w:rsid w:val="00301D65"/>
    <w:rsid w:val="00313E48"/>
    <w:rsid w:val="003168A2"/>
    <w:rsid w:val="00324203"/>
    <w:rsid w:val="00352CD9"/>
    <w:rsid w:val="00354FA3"/>
    <w:rsid w:val="00360F13"/>
    <w:rsid w:val="003711C6"/>
    <w:rsid w:val="0037404A"/>
    <w:rsid w:val="00390558"/>
    <w:rsid w:val="003934D2"/>
    <w:rsid w:val="003A741D"/>
    <w:rsid w:val="003B1B66"/>
    <w:rsid w:val="00411EFC"/>
    <w:rsid w:val="00425AAB"/>
    <w:rsid w:val="00441278"/>
    <w:rsid w:val="004622C2"/>
    <w:rsid w:val="00474E73"/>
    <w:rsid w:val="00484113"/>
    <w:rsid w:val="00484C42"/>
    <w:rsid w:val="00490544"/>
    <w:rsid w:val="004A0D37"/>
    <w:rsid w:val="004A3DD4"/>
    <w:rsid w:val="004B4E8F"/>
    <w:rsid w:val="004B50CD"/>
    <w:rsid w:val="00502E5A"/>
    <w:rsid w:val="00511791"/>
    <w:rsid w:val="005233E2"/>
    <w:rsid w:val="0053739B"/>
    <w:rsid w:val="0054559B"/>
    <w:rsid w:val="005472CD"/>
    <w:rsid w:val="00583694"/>
    <w:rsid w:val="00591604"/>
    <w:rsid w:val="005924EF"/>
    <w:rsid w:val="0059408D"/>
    <w:rsid w:val="005B0951"/>
    <w:rsid w:val="005B247D"/>
    <w:rsid w:val="005B59F0"/>
    <w:rsid w:val="005C4964"/>
    <w:rsid w:val="005C4989"/>
    <w:rsid w:val="005F5D78"/>
    <w:rsid w:val="00600748"/>
    <w:rsid w:val="006140E3"/>
    <w:rsid w:val="00614B40"/>
    <w:rsid w:val="006269F6"/>
    <w:rsid w:val="00637A51"/>
    <w:rsid w:val="006438DD"/>
    <w:rsid w:val="0064598C"/>
    <w:rsid w:val="00653B35"/>
    <w:rsid w:val="00690E16"/>
    <w:rsid w:val="006C7D37"/>
    <w:rsid w:val="006D08C8"/>
    <w:rsid w:val="006D71A2"/>
    <w:rsid w:val="00704FCC"/>
    <w:rsid w:val="0071598E"/>
    <w:rsid w:val="00717FD0"/>
    <w:rsid w:val="0073173E"/>
    <w:rsid w:val="00741A2A"/>
    <w:rsid w:val="007664BC"/>
    <w:rsid w:val="0078018D"/>
    <w:rsid w:val="0078061A"/>
    <w:rsid w:val="0079792A"/>
    <w:rsid w:val="007B20C4"/>
    <w:rsid w:val="007B5E74"/>
    <w:rsid w:val="007D2F2D"/>
    <w:rsid w:val="007E0752"/>
    <w:rsid w:val="007E6AA4"/>
    <w:rsid w:val="00815E1D"/>
    <w:rsid w:val="00831783"/>
    <w:rsid w:val="00861328"/>
    <w:rsid w:val="008633C3"/>
    <w:rsid w:val="00863E63"/>
    <w:rsid w:val="00886D4E"/>
    <w:rsid w:val="008B427D"/>
    <w:rsid w:val="008B49AE"/>
    <w:rsid w:val="008C11C8"/>
    <w:rsid w:val="008D3C99"/>
    <w:rsid w:val="008D6371"/>
    <w:rsid w:val="00943C65"/>
    <w:rsid w:val="0098010D"/>
    <w:rsid w:val="00984A68"/>
    <w:rsid w:val="009862F9"/>
    <w:rsid w:val="009A2F9D"/>
    <w:rsid w:val="009A4093"/>
    <w:rsid w:val="009E46B1"/>
    <w:rsid w:val="009F4B6F"/>
    <w:rsid w:val="00A056CF"/>
    <w:rsid w:val="00A10D02"/>
    <w:rsid w:val="00A137BF"/>
    <w:rsid w:val="00A23ED9"/>
    <w:rsid w:val="00A546A0"/>
    <w:rsid w:val="00AB6C68"/>
    <w:rsid w:val="00AD21C0"/>
    <w:rsid w:val="00AE1934"/>
    <w:rsid w:val="00B3284E"/>
    <w:rsid w:val="00B36BFC"/>
    <w:rsid w:val="00B4255A"/>
    <w:rsid w:val="00B437AA"/>
    <w:rsid w:val="00B80189"/>
    <w:rsid w:val="00B84B2F"/>
    <w:rsid w:val="00B91556"/>
    <w:rsid w:val="00B9194E"/>
    <w:rsid w:val="00BB1C37"/>
    <w:rsid w:val="00C00DE4"/>
    <w:rsid w:val="00C05B5A"/>
    <w:rsid w:val="00C2599E"/>
    <w:rsid w:val="00C46C6C"/>
    <w:rsid w:val="00C57D86"/>
    <w:rsid w:val="00C622C6"/>
    <w:rsid w:val="00C66D2C"/>
    <w:rsid w:val="00C70DF9"/>
    <w:rsid w:val="00C74F3F"/>
    <w:rsid w:val="00C96A2B"/>
    <w:rsid w:val="00CB2B2F"/>
    <w:rsid w:val="00CD0EF2"/>
    <w:rsid w:val="00CE1B05"/>
    <w:rsid w:val="00CF26E2"/>
    <w:rsid w:val="00D27098"/>
    <w:rsid w:val="00D279B7"/>
    <w:rsid w:val="00D33C07"/>
    <w:rsid w:val="00D35792"/>
    <w:rsid w:val="00D42A88"/>
    <w:rsid w:val="00D50A41"/>
    <w:rsid w:val="00D74C97"/>
    <w:rsid w:val="00D941BA"/>
    <w:rsid w:val="00D97ACB"/>
    <w:rsid w:val="00DE7BFB"/>
    <w:rsid w:val="00DF333C"/>
    <w:rsid w:val="00E02D95"/>
    <w:rsid w:val="00E11F63"/>
    <w:rsid w:val="00E260DC"/>
    <w:rsid w:val="00E319FB"/>
    <w:rsid w:val="00E5174D"/>
    <w:rsid w:val="00E649BC"/>
    <w:rsid w:val="00EA3973"/>
    <w:rsid w:val="00EA7A6B"/>
    <w:rsid w:val="00EB2CA3"/>
    <w:rsid w:val="00EB7D12"/>
    <w:rsid w:val="00EC454B"/>
    <w:rsid w:val="00F32839"/>
    <w:rsid w:val="00F33978"/>
    <w:rsid w:val="00F34C42"/>
    <w:rsid w:val="00F37002"/>
    <w:rsid w:val="00F43BA1"/>
    <w:rsid w:val="00FA5A59"/>
    <w:rsid w:val="00FA79DD"/>
    <w:rsid w:val="00FB4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39C3"/>
  <w15:docId w15:val="{72F41C48-ECB0-493B-A303-40E17E6B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2023-10-02T14:15:00Z</cp:lastPrinted>
  <dcterms:created xsi:type="dcterms:W3CDTF">2023-10-23T13:15:00Z</dcterms:created>
  <dcterms:modified xsi:type="dcterms:W3CDTF">2023-10-23T13:15:00Z</dcterms:modified>
</cp:coreProperties>
</file>