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A3C" w14:textId="77777777" w:rsidR="002E3367" w:rsidRPr="002E3367" w:rsidRDefault="002E3367" w:rsidP="002E3367">
      <w:pPr>
        <w:pStyle w:val="af"/>
        <w:jc w:val="both"/>
      </w:pPr>
      <w:r w:rsidRPr="002E336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DD7C1B" wp14:editId="05EEC5BE">
            <wp:simplePos x="2253367" y="985962"/>
            <wp:positionH relativeFrom="margin">
              <wp:align>left</wp:align>
            </wp:positionH>
            <wp:positionV relativeFrom="margin">
              <wp:align>top</wp:align>
            </wp:positionV>
            <wp:extent cx="2978591" cy="2449001"/>
            <wp:effectExtent l="19050" t="0" r="0" b="0"/>
            <wp:wrapSquare wrapText="bothSides"/>
            <wp:docPr id="13" name="Рисунок 13" descr="http://gokbmr.by/uploads/posts/2023-09/1695965459_1601345093_19092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kbmr.by/uploads/posts/2023-09/1695965459_1601345093_190920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91" cy="24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367">
        <w:rPr>
          <w:b/>
          <w:bCs/>
          <w:color w:val="1E1E1E"/>
          <w:bdr w:val="none" w:sz="0" w:space="0" w:color="auto" w:frame="1"/>
          <w:shd w:val="clear" w:color="auto" w:fill="FFFFFF"/>
        </w:rPr>
        <w:t>Сердце</w:t>
      </w:r>
      <w:r w:rsidRPr="002E3367">
        <w:rPr>
          <w:color w:val="1E1E1E"/>
          <w:bdr w:val="none" w:sz="0" w:space="0" w:color="auto" w:frame="1"/>
          <w:shd w:val="clear" w:color="auto" w:fill="F2FCFE"/>
        </w:rPr>
        <w:t> —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</w:r>
      <w:r w:rsidRPr="002E3367">
        <w:rPr>
          <w:color w:val="5C5C5C"/>
        </w:rPr>
        <w:br/>
      </w:r>
      <w:r w:rsidRPr="002E3367">
        <w:rPr>
          <w:b/>
          <w:bCs/>
          <w:bdr w:val="none" w:sz="0" w:space="0" w:color="auto" w:frame="1"/>
          <w:shd w:val="clear" w:color="auto" w:fill="FBFBFB"/>
        </w:rPr>
        <w:t>Всемирный день сердца</w:t>
      </w:r>
      <w:r w:rsidRPr="002E3367">
        <w:rPr>
          <w:bdr w:val="none" w:sz="0" w:space="0" w:color="auto" w:frame="1"/>
          <w:shd w:val="clear" w:color="auto" w:fill="F2FCFE"/>
        </w:rPr>
        <w:t> (World Heart Day) впервые был организован в 1999 году по инициативе Всемирной федерации сердца (World Heart Federation, WHF).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 </w:t>
      </w:r>
      <w:hyperlink r:id="rId9" w:history="1">
        <w:r w:rsidRPr="002E3367">
          <w:rPr>
            <w:rStyle w:val="ad"/>
            <w:rFonts w:cs="Times New Roman"/>
            <w:color w:val="000000"/>
            <w:szCs w:val="28"/>
            <w:bdr w:val="none" w:sz="0" w:space="0" w:color="auto" w:frame="1"/>
          </w:rPr>
          <w:t>29 сентября</w:t>
        </w:r>
      </w:hyperlink>
      <w:r w:rsidRPr="002E3367">
        <w:rPr>
          <w:bdr w:val="none" w:sz="0" w:space="0" w:color="auto" w:frame="1"/>
          <w:shd w:val="clear" w:color="auto" w:fill="F2FCFE"/>
        </w:rPr>
        <w:t>.</w:t>
      </w:r>
      <w:r>
        <w:rPr>
          <w:bdr w:val="none" w:sz="0" w:space="0" w:color="auto" w:frame="1"/>
          <w:shd w:val="clear" w:color="auto" w:fill="F2FCFE"/>
        </w:rPr>
        <w:t xml:space="preserve"> </w:t>
      </w:r>
      <w:r w:rsidRPr="002E3367">
        <w:rPr>
          <w:bdr w:val="none" w:sz="0" w:space="0" w:color="auto" w:frame="1"/>
          <w:shd w:val="clear" w:color="auto" w:fill="F2FCFE"/>
        </w:rPr>
        <w:t>Цель Дня — повысить осознание в обществе опасности, которая вызвана эпидемией сердечно-сосудистых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 Всемирный день сердца проводится под девизом «Сердце для жизни».</w:t>
      </w:r>
      <w:r w:rsidRPr="002E3367">
        <w:rPr>
          <w:color w:val="5C5C5C"/>
        </w:rPr>
        <w:br/>
      </w:r>
      <w:r w:rsidRPr="002E3367">
        <w:rPr>
          <w:bdr w:val="none" w:sz="0" w:space="0" w:color="auto" w:frame="1"/>
          <w:shd w:val="clear" w:color="auto" w:fill="FBFBFB"/>
        </w:rPr>
        <w:t>В настоящее время сердечно</w:t>
      </w:r>
      <w:r>
        <w:rPr>
          <w:bdr w:val="none" w:sz="0" w:space="0" w:color="auto" w:frame="1"/>
          <w:shd w:val="clear" w:color="auto" w:fill="FBFBFB"/>
        </w:rPr>
        <w:t xml:space="preserve"> </w:t>
      </w:r>
      <w:r w:rsidRPr="002E3367">
        <w:rPr>
          <w:bdr w:val="none" w:sz="0" w:space="0" w:color="auto" w:frame="1"/>
          <w:shd w:val="clear" w:color="auto" w:fill="FBFBFB"/>
        </w:rPr>
        <w:t>-</w:t>
      </w:r>
      <w:r>
        <w:rPr>
          <w:bdr w:val="none" w:sz="0" w:space="0" w:color="auto" w:frame="1"/>
          <w:shd w:val="clear" w:color="auto" w:fill="FBFBFB"/>
        </w:rPr>
        <w:t xml:space="preserve"> </w:t>
      </w:r>
      <w:r w:rsidRPr="002E3367">
        <w:rPr>
          <w:bdr w:val="none" w:sz="0" w:space="0" w:color="auto" w:frame="1"/>
          <w:shd w:val="clear" w:color="auto" w:fill="FBFBFB"/>
        </w:rPr>
        <w:t>сосудистые заболевания (ССЗ) являются главной причиной смерти и инвалидности в мире — ежегодно они уносят более 18 миллионов человеческих жизней. Под сердечно</w:t>
      </w:r>
      <w:r>
        <w:rPr>
          <w:bdr w:val="none" w:sz="0" w:space="0" w:color="auto" w:frame="1"/>
          <w:shd w:val="clear" w:color="auto" w:fill="FBFBFB"/>
        </w:rPr>
        <w:t xml:space="preserve"> </w:t>
      </w:r>
      <w:r w:rsidRPr="002E3367">
        <w:rPr>
          <w:bdr w:val="none" w:sz="0" w:space="0" w:color="auto" w:frame="1"/>
          <w:shd w:val="clear" w:color="auto" w:fill="FBFBFB"/>
        </w:rPr>
        <w:t>-</w:t>
      </w:r>
      <w:r>
        <w:rPr>
          <w:bdr w:val="none" w:sz="0" w:space="0" w:color="auto" w:frame="1"/>
          <w:shd w:val="clear" w:color="auto" w:fill="FBFBFB"/>
        </w:rPr>
        <w:t xml:space="preserve"> </w:t>
      </w:r>
      <w:r w:rsidRPr="002E3367">
        <w:rPr>
          <w:bdr w:val="none" w:sz="0" w:space="0" w:color="auto" w:frame="1"/>
          <w:shd w:val="clear" w:color="auto" w:fill="FBFBFB"/>
        </w:rPr>
        <w:t>сосудистыми заболеваниями понимают группу болезней сердца и кровеносных сосудов, в которую входят: ишемическая болезнь сердца; болезнь сосудов головного мозга; болезнь периферических артерий; ревмокардит; врожденный порок сердца; тромбоз глубоких вен и эмболия легких.</w:t>
      </w:r>
      <w:r w:rsidRPr="002E3367">
        <w:rPr>
          <w:color w:val="5C5C5C"/>
        </w:rPr>
        <w:br/>
      </w:r>
      <w:r w:rsidRPr="002E3367">
        <w:rPr>
          <w:bdr w:val="none" w:sz="0" w:space="0" w:color="auto" w:frame="1"/>
          <w:shd w:val="clear" w:color="auto" w:fill="FBFBFB"/>
        </w:rPr>
        <w:t>     На сегодняшний день известно более 200 факторов риска (ФР), воздействие которых в той или иной степени влияют на формирование сердечно-сосудистых заболеваний.</w:t>
      </w:r>
      <w:r>
        <w:rPr>
          <w:bdr w:val="none" w:sz="0" w:space="0" w:color="auto" w:frame="1"/>
          <w:shd w:val="clear" w:color="auto" w:fill="FBFBFB"/>
        </w:rPr>
        <w:t xml:space="preserve"> </w:t>
      </w:r>
      <w:r w:rsidRPr="002E3367">
        <w:rPr>
          <w:bdr w:val="none" w:sz="0" w:space="0" w:color="auto" w:frame="1"/>
          <w:shd w:val="clear" w:color="auto" w:fill="FBFBFB"/>
        </w:rPr>
        <w:t xml:space="preserve">Все существующие ФР могут быть </w:t>
      </w:r>
      <w:proofErr w:type="spellStart"/>
      <w:r w:rsidRPr="002E3367">
        <w:rPr>
          <w:bdr w:val="none" w:sz="0" w:space="0" w:color="auto" w:frame="1"/>
          <w:shd w:val="clear" w:color="auto" w:fill="FBFBFB"/>
        </w:rPr>
        <w:t>немодифицируемыми</w:t>
      </w:r>
      <w:proofErr w:type="spellEnd"/>
      <w:r w:rsidRPr="002E3367">
        <w:rPr>
          <w:bdr w:val="none" w:sz="0" w:space="0" w:color="auto" w:frame="1"/>
          <w:shd w:val="clear" w:color="auto" w:fill="FBFBFB"/>
        </w:rPr>
        <w:t xml:space="preserve"> и модифицируемыми.</w:t>
      </w:r>
      <w:r w:rsidRPr="002E3367">
        <w:rPr>
          <w:color w:val="5C5C5C"/>
        </w:rPr>
        <w:br/>
      </w:r>
    </w:p>
    <w:p w14:paraId="1EE8296A" w14:textId="77777777" w:rsidR="002E3367" w:rsidRPr="002E3367" w:rsidRDefault="002E3367" w:rsidP="002E3367">
      <w:pPr>
        <w:pStyle w:val="4"/>
        <w:shd w:val="clear" w:color="auto" w:fill="F2FCFE"/>
        <w:spacing w:before="0"/>
        <w:jc w:val="both"/>
        <w:rPr>
          <w:rFonts w:ascii="Times New Roman" w:hAnsi="Times New Roman" w:cs="Times New Roman"/>
          <w:b w:val="0"/>
          <w:bCs w:val="0"/>
          <w:color w:val="007AC2"/>
          <w:szCs w:val="28"/>
        </w:rPr>
      </w:pPr>
      <w:proofErr w:type="spellStart"/>
      <w:r w:rsidRPr="002E3367">
        <w:rPr>
          <w:rFonts w:ascii="Times New Roman" w:hAnsi="Times New Roman" w:cs="Times New Roman"/>
          <w:i w:val="0"/>
          <w:iCs w:val="0"/>
          <w:color w:val="000000"/>
          <w:szCs w:val="28"/>
          <w:bdr w:val="none" w:sz="0" w:space="0" w:color="auto" w:frame="1"/>
          <w:shd w:val="clear" w:color="auto" w:fill="FFFFFF"/>
        </w:rPr>
        <w:t>Немодифицируемые</w:t>
      </w:r>
      <w:proofErr w:type="spellEnd"/>
      <w:r w:rsidRPr="002E3367">
        <w:rPr>
          <w:rFonts w:ascii="Times New Roman" w:hAnsi="Times New Roman" w:cs="Times New Roman"/>
          <w:i w:val="0"/>
          <w:iCs w:val="0"/>
          <w:color w:val="000000"/>
          <w:szCs w:val="28"/>
          <w:bdr w:val="none" w:sz="0" w:space="0" w:color="auto" w:frame="1"/>
          <w:shd w:val="clear" w:color="auto" w:fill="FFFFFF"/>
        </w:rPr>
        <w:t> </w:t>
      </w:r>
      <w:r w:rsidRPr="002E3367">
        <w:rPr>
          <w:rFonts w:ascii="Times New Roman" w:hAnsi="Times New Roman" w:cs="Times New Roman"/>
          <w:i w:val="0"/>
          <w:iCs w:val="0"/>
          <w:color w:val="444444"/>
          <w:szCs w:val="28"/>
          <w:bdr w:val="none" w:sz="0" w:space="0" w:color="auto" w:frame="1"/>
        </w:rPr>
        <w:t>факторы риска:</w:t>
      </w:r>
    </w:p>
    <w:p w14:paraId="4B898446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Пол и возраст: риск у мужчин выше, чем у женщин; с возрастом различия </w:t>
      </w:r>
      <w:proofErr w:type="gramStart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уменьшаются  Мужчины</w:t>
      </w:r>
      <w:proofErr w:type="gramEnd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старше 55 лет, а женщины старше 65 лет в большей степени подвержены сердечно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сосудистым заболеваниям.</w:t>
      </w:r>
    </w:p>
    <w:p w14:paraId="75A4572E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Менопауза. У женщин в менопаузе риск сердечно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сосудистых заболеваний выше.</w:t>
      </w:r>
    </w:p>
    <w:p w14:paraId="3CB1732D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Наследственность. Болезни сердца у Ваших прямых родственников говорят о более высокой вероятности развития подобных болезней и у Вас.</w:t>
      </w:r>
    </w:p>
    <w:p w14:paraId="7E9C5BBD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Географический регион проживания: высокая частота инсульта и ИБС в Беларуси, Восточной Европе, странах Балтии.</w:t>
      </w:r>
    </w:p>
    <w:p w14:paraId="4F784C0F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Поражение органов мишеней (сердце, головной мозг, почки, сетчатка глаз, периферические сосуды). Наличие необратимых заболеваний перечисленных органов значительно увеличивает риск сердечно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-сосудистой катастрофы.</w:t>
      </w:r>
    </w:p>
    <w:p w14:paraId="550AB297" w14:textId="77777777" w:rsidR="002E3367" w:rsidRPr="002E3367" w:rsidRDefault="002E3367" w:rsidP="002E3367">
      <w:pPr>
        <w:numPr>
          <w:ilvl w:val="0"/>
          <w:numId w:val="38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Сахарный диабет. Сахарный диабет в настоящее время причислен к поражениям органов мишеней.</w:t>
      </w:r>
    </w:p>
    <w:p w14:paraId="16722E37" w14:textId="77777777" w:rsidR="002E3367" w:rsidRPr="002E3367" w:rsidRDefault="002E3367" w:rsidP="002E3367">
      <w:pPr>
        <w:pStyle w:val="af"/>
        <w:rPr>
          <w:color w:val="5C5C5C"/>
        </w:rPr>
      </w:pPr>
      <w:r w:rsidRPr="002E3367">
        <w:rPr>
          <w:b/>
          <w:bdr w:val="none" w:sz="0" w:space="0" w:color="auto" w:frame="1"/>
          <w:shd w:val="clear" w:color="auto" w:fill="FFFFFF"/>
        </w:rPr>
        <w:lastRenderedPageBreak/>
        <w:t>Модифицируемые факторы риска:</w:t>
      </w:r>
      <w:r w:rsidRPr="002E3367">
        <w:rPr>
          <w:color w:val="5C5C5C"/>
        </w:rPr>
        <w:br/>
      </w:r>
      <w:r w:rsidRPr="002E3367">
        <w:rPr>
          <w:color w:val="000000"/>
          <w:bdr w:val="none" w:sz="0" w:space="0" w:color="auto" w:frame="1"/>
          <w:shd w:val="clear" w:color="auto" w:fill="FFFFFF"/>
        </w:rPr>
        <w:t>Курение — названо первым, т. к. легче всего устраняется: курение повышает риск заболеваний сердца в 2 раза; повышает риск атеросклероза, облитерирующих заболеваний сосудов, онкологических заболеваний; повышает холестерин ЛПНП (самый плохой для сердца); повышает артериальное давление как у больных гипертензией, так и у лиц с нормальным давлением.</w:t>
      </w:r>
    </w:p>
    <w:p w14:paraId="3563A1EA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proofErr w:type="spellStart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Гиперхолестеринемия</w:t>
      </w:r>
      <w:proofErr w:type="spellEnd"/>
    </w:p>
    <w:p w14:paraId="4A474EBF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Дислипидемия (изменение соотношения уровней различных фракций холестерина):</w:t>
      </w:r>
    </w:p>
    <w:p w14:paraId="2CA4CCD4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Повышение систолического артериального давления&gt; 140 мм </w:t>
      </w:r>
      <w:proofErr w:type="spellStart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Hg</w:t>
      </w:r>
      <w:proofErr w:type="spellEnd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14:paraId="4952B9E1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Повышение диастолического артериального давления&gt; 90 мм </w:t>
      </w:r>
      <w:proofErr w:type="spellStart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Hg</w:t>
      </w:r>
      <w:proofErr w:type="spellEnd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.</w:t>
      </w:r>
    </w:p>
    <w:p w14:paraId="05B1D6EA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Повышенное потребление соли.</w:t>
      </w:r>
    </w:p>
    <w:p w14:paraId="128E913F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Ожирение</w:t>
      </w:r>
    </w:p>
    <w:p w14:paraId="0266E73F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Злоупотребление алкоголем.</w:t>
      </w:r>
    </w:p>
    <w:p w14:paraId="40C208B2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Гиподинамия (ежедневные упражнения легкой или средней интенсивности в течение 20 мин уменьшают риск смерти от ИБС на 30%).</w:t>
      </w:r>
    </w:p>
    <w:p w14:paraId="6ED45FF8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Стрессы.</w:t>
      </w:r>
    </w:p>
    <w:p w14:paraId="64728CA0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Повышение сахара в крови.</w:t>
      </w:r>
    </w:p>
    <w:p w14:paraId="1989C6BF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Пульсовое артериальное давление (разница между систолическим и диастолическим) больше 60 мм </w:t>
      </w:r>
      <w:proofErr w:type="spellStart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Hg</w:t>
      </w:r>
      <w:proofErr w:type="spellEnd"/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, высокая вариабельность артериального давления (разброс значений в пределах суток), недостаточное снижение или повышение артериального давления ночью. Т. е. не должно быть резких скачков давления, а ночью артериальное давление должно быть ниже дневного.</w:t>
      </w:r>
    </w:p>
    <w:p w14:paraId="559A4116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Тахикардия, т. е. частый пульс или сердцебиение.</w:t>
      </w:r>
    </w:p>
    <w:p w14:paraId="19BFCF92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Синдром ночного апноэ. Это-храп и кратковременные остановки дыхания во время сна.</w:t>
      </w:r>
    </w:p>
    <w:p w14:paraId="6E8AE110" w14:textId="77777777" w:rsidR="002E3367" w:rsidRPr="002E3367" w:rsidRDefault="002E3367" w:rsidP="002E3367">
      <w:pPr>
        <w:numPr>
          <w:ilvl w:val="0"/>
          <w:numId w:val="39"/>
        </w:numPr>
        <w:spacing w:after="0" w:line="240" w:lineRule="auto"/>
        <w:ind w:left="313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Социально-экономическое положение (чем ниже социальный статус, тем выше риск сердечно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сосудистых заболеваний).</w:t>
      </w:r>
    </w:p>
    <w:p w14:paraId="60E91886" w14:textId="77777777" w:rsidR="002E3367" w:rsidRPr="002E3367" w:rsidRDefault="002E3367" w:rsidP="002E3367">
      <w:pPr>
        <w:pStyle w:val="af"/>
      </w:pPr>
      <w:r w:rsidRPr="002E3367">
        <w:rPr>
          <w:bdr w:val="none" w:sz="0" w:space="0" w:color="auto" w:frame="1"/>
          <w:shd w:val="clear" w:color="auto" w:fill="F7F7F7"/>
        </w:rPr>
        <w:t xml:space="preserve">      </w:t>
      </w:r>
      <w:r w:rsidRPr="002E3367">
        <w:rPr>
          <w:b/>
          <w:bdr w:val="none" w:sz="0" w:space="0" w:color="auto" w:frame="1"/>
          <w:shd w:val="clear" w:color="auto" w:fill="F7F7F7"/>
        </w:rPr>
        <w:t>Как избежать болезней сердца</w:t>
      </w:r>
      <w:r w:rsidRPr="002E3367">
        <w:rPr>
          <w:color w:val="5C5C5C"/>
        </w:rPr>
        <w:br/>
      </w:r>
      <w:r w:rsidRPr="002E3367">
        <w:rPr>
          <w:bdr w:val="none" w:sz="0" w:space="0" w:color="auto" w:frame="1"/>
          <w:shd w:val="clear" w:color="auto" w:fill="F7F7F7"/>
        </w:rPr>
        <w:t>  Существует ряд универсальных рекомендаций, способствующих снижению риска возникновения болезней сердечно</w:t>
      </w:r>
      <w:r>
        <w:rPr>
          <w:bdr w:val="none" w:sz="0" w:space="0" w:color="auto" w:frame="1"/>
          <w:shd w:val="clear" w:color="auto" w:fill="F7F7F7"/>
        </w:rPr>
        <w:t xml:space="preserve"> </w:t>
      </w:r>
      <w:r w:rsidRPr="002E3367">
        <w:rPr>
          <w:bdr w:val="none" w:sz="0" w:space="0" w:color="auto" w:frame="1"/>
          <w:shd w:val="clear" w:color="auto" w:fill="F7F7F7"/>
        </w:rPr>
        <w:t>-</w:t>
      </w:r>
      <w:r>
        <w:rPr>
          <w:bdr w:val="none" w:sz="0" w:space="0" w:color="auto" w:frame="1"/>
          <w:shd w:val="clear" w:color="auto" w:fill="F7F7F7"/>
        </w:rPr>
        <w:t xml:space="preserve"> </w:t>
      </w:r>
      <w:r w:rsidRPr="002E3367">
        <w:rPr>
          <w:bdr w:val="none" w:sz="0" w:space="0" w:color="auto" w:frame="1"/>
          <w:shd w:val="clear" w:color="auto" w:fill="F7F7F7"/>
        </w:rPr>
        <w:t>сосудистой системы. Это простые действия, которые окажут благоприятное влияние не только на сердце, но на весь организм и общее самочувствие в целом.</w:t>
      </w:r>
      <w:r w:rsidRPr="002E3367">
        <w:rPr>
          <w:color w:val="5C5C5C"/>
        </w:rPr>
        <w:br/>
      </w:r>
    </w:p>
    <w:p w14:paraId="695EB44E" w14:textId="77777777" w:rsidR="002E3367" w:rsidRPr="002E3367" w:rsidRDefault="002E3367" w:rsidP="002E3367">
      <w:pPr>
        <w:numPr>
          <w:ilvl w:val="0"/>
          <w:numId w:val="40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Бросьте курить и оградите себя от пассивного курения.</w:t>
      </w:r>
    </w:p>
    <w:p w14:paraId="7137F631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Во-первых, курение является одной из основных причин развития атеросклероза, артериальной гипертензии, ишемической болезни сердца и инсульта. И, напротив, прекращение курения приводит к снижению риска заболевания ровно вдвое. Во-вторых, в сигаретном дыму содержится не только никотин, но и канцерогенные смолы, воздействующие на сердечно-сосудистую систему человека. Характерен тот факт, что пассивное курение столь же губительно, как и активное.</w:t>
      </w:r>
      <w:r w:rsidRPr="002E3367">
        <w:rPr>
          <w:rFonts w:cs="Times New Roman"/>
          <w:color w:val="5C5C5C"/>
          <w:szCs w:val="28"/>
        </w:rPr>
        <w:br/>
      </w:r>
    </w:p>
    <w:p w14:paraId="0AEC982F" w14:textId="77777777" w:rsidR="002E3367" w:rsidRPr="002E3367" w:rsidRDefault="002E3367" w:rsidP="002E3367">
      <w:pPr>
        <w:numPr>
          <w:ilvl w:val="0"/>
          <w:numId w:val="41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Не злоупотребляйте алкоголем.</w:t>
      </w:r>
    </w:p>
    <w:p w14:paraId="31970995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Алкоголь в минимальных количествах (не более 20 мл этанола для женщин и не более 30 мл этанола для мужчин в день) способствует разжижению крови и благотворно влияет на сердечно-сосудистую систему, но при превышении нормы его воздействие становится резко отрицательным.</w:t>
      </w:r>
      <w:r w:rsidRPr="002E3367">
        <w:rPr>
          <w:rFonts w:cs="Times New Roman"/>
          <w:color w:val="5C5C5C"/>
          <w:szCs w:val="28"/>
        </w:rPr>
        <w:br/>
      </w:r>
    </w:p>
    <w:p w14:paraId="0A57700D" w14:textId="77777777" w:rsidR="002E3367" w:rsidRPr="002E3367" w:rsidRDefault="002E3367" w:rsidP="002E3367">
      <w:pPr>
        <w:numPr>
          <w:ilvl w:val="0"/>
          <w:numId w:val="42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Контролируйте вес.</w:t>
      </w:r>
    </w:p>
    <w:p w14:paraId="57724ACF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У людей с избыточным весом и тем более ожирением в 2–3 раза чаще возникают сердечно-сосудистые заболевания, и протекают они с большей вероятностью осложнений. Контролируйте вес и обхват талии.</w:t>
      </w:r>
      <w:r w:rsidRPr="002E3367">
        <w:rPr>
          <w:rFonts w:cs="Times New Roman"/>
          <w:color w:val="5C5C5C"/>
          <w:szCs w:val="28"/>
        </w:rPr>
        <w:br/>
      </w:r>
    </w:p>
    <w:p w14:paraId="56ACC7DB" w14:textId="77777777" w:rsidR="002E3367" w:rsidRPr="002E3367" w:rsidRDefault="002E3367" w:rsidP="002E3367">
      <w:pPr>
        <w:numPr>
          <w:ilvl w:val="0"/>
          <w:numId w:val="43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Питайтесь правильно.</w:t>
      </w:r>
    </w:p>
    <w:p w14:paraId="3D7C0289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Умеренное употребление мяса (особенно красного), достаточное количество рыбы (минимум — 300 г в неделю), употребление овощей и фруктов, отказ или ограничение жирного, жареного, копченого — это простые и эффективные меры не только позволят вам сохранить свое тело в хорошей форме, но и значительно снизят риск сердечно-сосудистых заболеваний. Следите за уровнем холестерина в крови и помните, что его можно нормализовать с помощью правильного здорового питания.</w:t>
      </w:r>
      <w:r w:rsidRPr="002E3367">
        <w:rPr>
          <w:rFonts w:cs="Times New Roman"/>
          <w:color w:val="5C5C5C"/>
          <w:szCs w:val="28"/>
        </w:rPr>
        <w:br/>
      </w:r>
    </w:p>
    <w:p w14:paraId="597A23C6" w14:textId="77777777" w:rsidR="002E3367" w:rsidRPr="002E3367" w:rsidRDefault="002E3367" w:rsidP="002E3367">
      <w:pPr>
        <w:numPr>
          <w:ilvl w:val="0"/>
          <w:numId w:val="44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Больше двигайтесь</w:t>
      </w:r>
      <w:r w:rsidRPr="002E3367">
        <w:rPr>
          <w:rFonts w:cs="Times New Roman"/>
          <w:i/>
          <w:iCs/>
          <w:color w:val="000000"/>
          <w:szCs w:val="28"/>
          <w:bdr w:val="none" w:sz="0" w:space="0" w:color="auto" w:frame="1"/>
        </w:rPr>
        <w:t>.</w:t>
      </w:r>
    </w:p>
    <w:p w14:paraId="3DBB533F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Нормальный и необходимый уровень физической активности составляет 150 минут любой двигательной активности в неделю — это обязательное условие успешной профилактики сердечно — сосудистых заболеваний.</w:t>
      </w:r>
      <w:r w:rsidRPr="002E3367">
        <w:rPr>
          <w:rFonts w:cs="Times New Roman"/>
          <w:color w:val="5C5C5C"/>
          <w:szCs w:val="28"/>
        </w:rPr>
        <w:br/>
      </w:r>
    </w:p>
    <w:p w14:paraId="56757C70" w14:textId="77777777" w:rsidR="002E3367" w:rsidRPr="002E3367" w:rsidRDefault="002E3367" w:rsidP="002E3367">
      <w:pPr>
        <w:numPr>
          <w:ilvl w:val="0"/>
          <w:numId w:val="45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Научитесь контролировать стресс.</w:t>
      </w:r>
    </w:p>
    <w:p w14:paraId="7433CBBF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Хроническое недосыпание, а также постоянное психологическое напряжение ослабляют иммунитет, выматывают человека, являются причиной возникновения аритмии и нарушения сердечной деятельности в целом. Здоровый сон и философское отношение к жизни, напротив, значительно повышают ваши шансы, как избежать сердечно — сосудистых заболеваний.</w:t>
      </w:r>
      <w:r w:rsidRPr="002E3367">
        <w:rPr>
          <w:rFonts w:cs="Times New Roman"/>
          <w:color w:val="5C5C5C"/>
          <w:szCs w:val="28"/>
        </w:rPr>
        <w:br/>
      </w:r>
    </w:p>
    <w:p w14:paraId="021C5048" w14:textId="77777777" w:rsidR="002E3367" w:rsidRPr="002E3367" w:rsidRDefault="002E3367" w:rsidP="002E3367">
      <w:pPr>
        <w:numPr>
          <w:ilvl w:val="0"/>
          <w:numId w:val="46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Контроль диабета.</w:t>
      </w:r>
    </w:p>
    <w:p w14:paraId="1340913B" w14:textId="77777777" w:rsidR="002E3367" w:rsidRPr="002E3367" w:rsidRDefault="002E3367" w:rsidP="002E3367">
      <w:pPr>
        <w:jc w:val="both"/>
        <w:rPr>
          <w:rFonts w:cs="Times New Roman"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Если у вас есть диабет, неукоснительно придерживайтесь всех рекомендаций вашего лечащего врача, контролируйте уровень сахара в крови и не оставляйте без внимания любое изменение состояния вашего здоровья.</w:t>
      </w:r>
      <w:r w:rsidRPr="002E3367">
        <w:rPr>
          <w:rFonts w:cs="Times New Roman"/>
          <w:color w:val="5C5C5C"/>
          <w:szCs w:val="28"/>
        </w:rPr>
        <w:br/>
      </w:r>
    </w:p>
    <w:p w14:paraId="2F104B52" w14:textId="77777777" w:rsidR="002E3367" w:rsidRPr="002E3367" w:rsidRDefault="002E3367" w:rsidP="002E3367">
      <w:pPr>
        <w:numPr>
          <w:ilvl w:val="0"/>
          <w:numId w:val="47"/>
        </w:numPr>
        <w:spacing w:after="0" w:line="240" w:lineRule="auto"/>
        <w:ind w:left="501"/>
        <w:jc w:val="both"/>
        <w:rPr>
          <w:rFonts w:cs="Times New Roman"/>
          <w:color w:val="5C5C5C"/>
          <w:szCs w:val="28"/>
        </w:rPr>
      </w:pPr>
      <w:r w:rsidRPr="002E3367">
        <w:rPr>
          <w:rFonts w:cs="Times New Roman"/>
          <w:b/>
          <w:bCs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Контроль уровня артериального давления.</w:t>
      </w:r>
    </w:p>
    <w:p w14:paraId="1F264CD4" w14:textId="77777777" w:rsidR="00BC5BB8" w:rsidRPr="002E3367" w:rsidRDefault="002E3367" w:rsidP="002E3367">
      <w:pPr>
        <w:jc w:val="both"/>
        <w:rPr>
          <w:rFonts w:cs="Times New Roman"/>
          <w:b/>
          <w:szCs w:val="28"/>
        </w:rPr>
      </w:pP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Контролируйте свое давление и, если у вас имеются нарушения (гипертония, гипотония), обязательно выполняйте все рекомендации вашего лечащего </w:t>
      </w:r>
      <w:r w:rsidRPr="002E3367">
        <w:rPr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врача.</w:t>
      </w:r>
      <w:r w:rsidRPr="002E3367">
        <w:rPr>
          <w:rFonts w:cs="Times New Roman"/>
          <w:color w:val="5C5C5C"/>
          <w:szCs w:val="28"/>
        </w:rPr>
        <w:br/>
      </w:r>
      <w:r w:rsidRPr="002E3367">
        <w:rPr>
          <w:rFonts w:cs="Times New Roman"/>
          <w:b/>
          <w:bCs/>
          <w:i/>
          <w:iCs/>
          <w:color w:val="1E1E1E"/>
          <w:szCs w:val="28"/>
          <w:bdr w:val="none" w:sz="0" w:space="0" w:color="auto" w:frame="1"/>
          <w:shd w:val="clear" w:color="auto" w:fill="FFFFFF"/>
        </w:rPr>
        <w:t>Берегите себя и своих близких!</w:t>
      </w:r>
    </w:p>
    <w:p w14:paraId="1B5E11CC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10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4641" w14:textId="77777777" w:rsidR="002C5AC4" w:rsidRDefault="002C5AC4" w:rsidP="00A546A0">
      <w:pPr>
        <w:spacing w:after="0" w:line="240" w:lineRule="auto"/>
      </w:pPr>
      <w:r>
        <w:separator/>
      </w:r>
    </w:p>
  </w:endnote>
  <w:endnote w:type="continuationSeparator" w:id="0">
    <w:p w14:paraId="50D8D607" w14:textId="77777777" w:rsidR="002C5AC4" w:rsidRDefault="002C5AC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F16E" w14:textId="77777777" w:rsidR="002C5AC4" w:rsidRDefault="002C5AC4" w:rsidP="00A546A0">
      <w:pPr>
        <w:spacing w:after="0" w:line="240" w:lineRule="auto"/>
      </w:pPr>
      <w:r>
        <w:separator/>
      </w:r>
    </w:p>
  </w:footnote>
  <w:footnote w:type="continuationSeparator" w:id="0">
    <w:p w14:paraId="067DAB64" w14:textId="77777777" w:rsidR="002C5AC4" w:rsidRDefault="002C5AC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8B53" w14:textId="77777777" w:rsidR="00C46C6C" w:rsidRDefault="000A6B80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813C4C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97442">
    <w:abstractNumId w:val="2"/>
  </w:num>
  <w:num w:numId="2" w16cid:durableId="1907837879">
    <w:abstractNumId w:val="45"/>
  </w:num>
  <w:num w:numId="3" w16cid:durableId="903176159">
    <w:abstractNumId w:val="28"/>
  </w:num>
  <w:num w:numId="4" w16cid:durableId="1835796948">
    <w:abstractNumId w:val="12"/>
  </w:num>
  <w:num w:numId="5" w16cid:durableId="408118962">
    <w:abstractNumId w:val="25"/>
  </w:num>
  <w:num w:numId="6" w16cid:durableId="2075812991">
    <w:abstractNumId w:val="40"/>
  </w:num>
  <w:num w:numId="7" w16cid:durableId="1737894590">
    <w:abstractNumId w:val="37"/>
  </w:num>
  <w:num w:numId="8" w16cid:durableId="1407457084">
    <w:abstractNumId w:val="6"/>
  </w:num>
  <w:num w:numId="9" w16cid:durableId="1264730112">
    <w:abstractNumId w:val="1"/>
  </w:num>
  <w:num w:numId="10" w16cid:durableId="468787921">
    <w:abstractNumId w:val="46"/>
  </w:num>
  <w:num w:numId="11" w16cid:durableId="797917726">
    <w:abstractNumId w:val="38"/>
  </w:num>
  <w:num w:numId="12" w16cid:durableId="1571963400">
    <w:abstractNumId w:val="10"/>
  </w:num>
  <w:num w:numId="13" w16cid:durableId="622228277">
    <w:abstractNumId w:val="30"/>
  </w:num>
  <w:num w:numId="14" w16cid:durableId="480266741">
    <w:abstractNumId w:val="29"/>
  </w:num>
  <w:num w:numId="15" w16cid:durableId="1198422329">
    <w:abstractNumId w:val="3"/>
  </w:num>
  <w:num w:numId="16" w16cid:durableId="1855532293">
    <w:abstractNumId w:val="11"/>
  </w:num>
  <w:num w:numId="17" w16cid:durableId="1928420323">
    <w:abstractNumId w:val="7"/>
  </w:num>
  <w:num w:numId="18" w16cid:durableId="596904955">
    <w:abstractNumId w:val="44"/>
  </w:num>
  <w:num w:numId="19" w16cid:durableId="714701228">
    <w:abstractNumId w:val="23"/>
  </w:num>
  <w:num w:numId="20" w16cid:durableId="244532519">
    <w:abstractNumId w:val="9"/>
  </w:num>
  <w:num w:numId="21" w16cid:durableId="780496434">
    <w:abstractNumId w:val="16"/>
  </w:num>
  <w:num w:numId="22" w16cid:durableId="2136289173">
    <w:abstractNumId w:val="0"/>
  </w:num>
  <w:num w:numId="23" w16cid:durableId="130557483">
    <w:abstractNumId w:val="19"/>
  </w:num>
  <w:num w:numId="24" w16cid:durableId="2027975047">
    <w:abstractNumId w:val="14"/>
  </w:num>
  <w:num w:numId="25" w16cid:durableId="1411076060">
    <w:abstractNumId w:val="13"/>
  </w:num>
  <w:num w:numId="26" w16cid:durableId="32537014">
    <w:abstractNumId w:val="27"/>
  </w:num>
  <w:num w:numId="27" w16cid:durableId="1485320858">
    <w:abstractNumId w:val="17"/>
  </w:num>
  <w:num w:numId="28" w16cid:durableId="1354112003">
    <w:abstractNumId w:val="20"/>
  </w:num>
  <w:num w:numId="29" w16cid:durableId="570428748">
    <w:abstractNumId w:val="31"/>
  </w:num>
  <w:num w:numId="30" w16cid:durableId="1690519204">
    <w:abstractNumId w:val="39"/>
  </w:num>
  <w:num w:numId="31" w16cid:durableId="932476584">
    <w:abstractNumId w:val="34"/>
  </w:num>
  <w:num w:numId="32" w16cid:durableId="1177379963">
    <w:abstractNumId w:val="8"/>
  </w:num>
  <w:num w:numId="33" w16cid:durableId="1972783343">
    <w:abstractNumId w:val="21"/>
  </w:num>
  <w:num w:numId="34" w16cid:durableId="1597403455">
    <w:abstractNumId w:val="4"/>
  </w:num>
  <w:num w:numId="35" w16cid:durableId="1767379444">
    <w:abstractNumId w:val="24"/>
  </w:num>
  <w:num w:numId="36" w16cid:durableId="230308337">
    <w:abstractNumId w:val="15"/>
  </w:num>
  <w:num w:numId="37" w16cid:durableId="1522477091">
    <w:abstractNumId w:val="33"/>
  </w:num>
  <w:num w:numId="38" w16cid:durableId="1868519637">
    <w:abstractNumId w:val="26"/>
  </w:num>
  <w:num w:numId="39" w16cid:durableId="1704937267">
    <w:abstractNumId w:val="35"/>
  </w:num>
  <w:num w:numId="40" w16cid:durableId="1290628765">
    <w:abstractNumId w:val="32"/>
  </w:num>
  <w:num w:numId="41" w16cid:durableId="849027076">
    <w:abstractNumId w:val="22"/>
  </w:num>
  <w:num w:numId="42" w16cid:durableId="696734820">
    <w:abstractNumId w:val="18"/>
  </w:num>
  <w:num w:numId="43" w16cid:durableId="1481579924">
    <w:abstractNumId w:val="41"/>
  </w:num>
  <w:num w:numId="44" w16cid:durableId="981351024">
    <w:abstractNumId w:val="36"/>
  </w:num>
  <w:num w:numId="45" w16cid:durableId="1802724259">
    <w:abstractNumId w:val="5"/>
  </w:num>
  <w:num w:numId="46" w16cid:durableId="297347933">
    <w:abstractNumId w:val="42"/>
  </w:num>
  <w:num w:numId="47" w16cid:durableId="596408092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5AC4"/>
    <w:rsid w:val="002C7AB4"/>
    <w:rsid w:val="002D17D2"/>
    <w:rsid w:val="002D72EF"/>
    <w:rsid w:val="002E3367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05F6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162D7"/>
    <w:rsid w:val="00A23ED9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A89"/>
  <w15:docId w15:val="{3DE2C8B4-C5A4-40A8-BCFC-52C13AA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.ru/day/9-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2024-09-02T13:15:00Z</cp:lastPrinted>
  <dcterms:created xsi:type="dcterms:W3CDTF">2024-09-03T09:58:00Z</dcterms:created>
  <dcterms:modified xsi:type="dcterms:W3CDTF">2024-09-03T09:58:00Z</dcterms:modified>
</cp:coreProperties>
</file>